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D90CC2">
        <w:rPr>
          <w:rFonts w:ascii="Times New Roman" w:hAnsi="Times New Roman" w:cs="Times New Roman"/>
          <w:b/>
          <w:sz w:val="24"/>
          <w:szCs w:val="24"/>
        </w:rPr>
        <w:t>лагерь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53FD7">
        <w:rPr>
          <w:rFonts w:ascii="Times New Roman" w:hAnsi="Times New Roman" w:cs="Times New Roman"/>
          <w:b/>
          <w:sz w:val="24"/>
          <w:szCs w:val="24"/>
        </w:rPr>
        <w:t>Морская волна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</w:t>
      </w:r>
      <w:bookmarkStart w:id="0" w:name="_GoBack"/>
      <w:bookmarkEnd w:id="0"/>
      <w:r w:rsidRPr="00371D66">
        <w:rPr>
          <w:rFonts w:ascii="Times New Roman" w:hAnsi="Times New Roman" w:cs="Times New Roman"/>
          <w:sz w:val="24"/>
          <w:szCs w:val="24"/>
        </w:rPr>
        <w:t>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401B39"/>
    <w:rsid w:val="004F61B8"/>
    <w:rsid w:val="00653FD7"/>
    <w:rsid w:val="006577CF"/>
    <w:rsid w:val="006D7A83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D84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2018-02-27T10:50:00Z</dcterms:created>
  <dcterms:modified xsi:type="dcterms:W3CDTF">2018-02-27T10:50:00Z</dcterms:modified>
</cp:coreProperties>
</file>