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8A" w:rsidRPr="002A228A" w:rsidRDefault="002A228A" w:rsidP="002A228A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A228A">
        <w:rPr>
          <w:rFonts w:ascii="Palatino Linotype" w:eastAsia="Times New Roman" w:hAnsi="Palatino Linotype" w:cs="Arial"/>
          <w:b/>
          <w:bCs/>
          <w:color w:val="003366"/>
          <w:lang w:eastAsia="ru-RU"/>
        </w:rPr>
        <w:t>Активные маршруты на Южном Урале</w:t>
      </w:r>
      <w:bookmarkStart w:id="0" w:name="_GoBack"/>
      <w:bookmarkEnd w:id="0"/>
      <w:r w:rsidRPr="002A228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A228A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2A228A"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>
            <wp:extent cx="7620000" cy="2857500"/>
            <wp:effectExtent l="0" t="0" r="0" b="0"/>
            <wp:docPr id="2" name="Рисунок 2" descr="https://www.alean.ru/public/images/uyzhn_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ean.ru/public/images/uyzhn_ur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8A" w:rsidRPr="002A228A" w:rsidRDefault="002A228A" w:rsidP="002A228A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2A228A">
        <w:rPr>
          <w:rFonts w:ascii="Palatino Linotype" w:eastAsia="Times New Roman" w:hAnsi="Palatino Linotype" w:cs="Arial"/>
          <w:color w:val="003366"/>
          <w:lang w:eastAsia="ru-RU"/>
        </w:rPr>
        <w:t>Южный Урал – сокращенное условное название южной части Уральского горного хребта на территории Башкортостана, Челябинской и Оренбургской областей. Природа Урала очень живописна и разнообразна.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Активные маршруты можно разделить на несколько групп по способу передвижения их участников: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Конные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Водные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Конно-водные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Пешеходные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Комбинированные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Велосипедные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Автобусные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</w:r>
      <w:r w:rsidRPr="002A228A">
        <w:rPr>
          <w:rFonts w:ascii="Palatino Linotype" w:eastAsia="Times New Roman" w:hAnsi="Palatino Linotype" w:cs="Arial"/>
          <w:b/>
          <w:bCs/>
          <w:color w:val="003366"/>
          <w:lang w:eastAsia="ru-RU"/>
        </w:rPr>
        <w:t>ОСОБЕННОСТИ МАРШРУТОВ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Многие маршруты проходят в горных районах, где температура воздуха сильно колеблется между дневной и ночной температурами.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Туристам, нуждающимся в постоянном медицинском наблюдении, путешествовать по маршрутам не рекомендуется;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Туристам желательно иметь прививку от клещевого энцефалита;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У инструкторов имеется аптечка с набором медикаментов, которые могут пригодиться в походе. Специфические лекарственные средства необходимо взять с собой;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Туристы на маршруте обязаны выполнять команды инструктора;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Инструктор имеет право не допустить к участию в маршруте туристов, которые не выполнили требования к личному снаряжению.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По объективным обстоятельствам (неблагоприятные погодные условия, рекомендации МЧС и пр.) инструктор имеет право самостоятельно изменить направление и график движения маршрута.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Услуги, предлагаемые на базовых стоянках и не включенные в стоимость тура, оплачиваются дополнительно;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 xml:space="preserve">• На маршрутах предусмотрено трехразовое питание. Приготовление пищи 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lastRenderedPageBreak/>
        <w:t>осуществляется туристами под руководством инструкторов на костре, на туристических базах пищу готовит повар.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Маленькие дети без сопровождения взрослых к участию в маршрутах не допускаются, скидки детям не предоставляются. Однако многие маршруты делают для детей исключения, причем дети, участвующие в маршруте, обязательно должны иметь хорошую физическую подготовку.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</w:r>
      <w:r w:rsidRPr="002A228A">
        <w:rPr>
          <w:rFonts w:ascii="Palatino Linotype" w:eastAsia="Times New Roman" w:hAnsi="Palatino Linotype" w:cs="Arial"/>
          <w:b/>
          <w:bCs/>
          <w:color w:val="003366"/>
          <w:lang w:eastAsia="ru-RU"/>
        </w:rPr>
        <w:t>В СТОИМОСТЬ ВХОДИТ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 xml:space="preserve">• проживание в 2-,3-,4-местных походных палатках, в </w:t>
      </w:r>
      <w:proofErr w:type="spellStart"/>
      <w:r w:rsidRPr="002A228A">
        <w:rPr>
          <w:rFonts w:ascii="Palatino Linotype" w:eastAsia="Times New Roman" w:hAnsi="Palatino Linotype" w:cs="Arial"/>
          <w:color w:val="003366"/>
          <w:lang w:eastAsia="ru-RU"/>
        </w:rPr>
        <w:t>т.ч</w:t>
      </w:r>
      <w:proofErr w:type="spellEnd"/>
      <w:r w:rsidRPr="002A228A">
        <w:rPr>
          <w:rFonts w:ascii="Palatino Linotype" w:eastAsia="Times New Roman" w:hAnsi="Palatino Linotype" w:cs="Arial"/>
          <w:color w:val="003366"/>
          <w:lang w:eastAsia="ru-RU"/>
        </w:rPr>
        <w:t>. на базовых стоянках (если в описании маршрута не указано иное);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3-разовое питание по программе;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страховка, включающая оплату медицинских расходов (оказание первой помощи) и страхование от несчастного случая. Подробная информация об условиях страхования находится в полисе, выдаваемом на группу и хранящемся у инструктора;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пользование специальным и групповым снаряжением во время активного похода;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работа квалифицированных инструкторов;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переезды по программе;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экскурсии (указывается в программе)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• посещение бани (указывается в программе)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</w:r>
      <w:r w:rsidRPr="002A228A">
        <w:rPr>
          <w:rFonts w:ascii="Palatino Linotype" w:eastAsia="Times New Roman" w:hAnsi="Palatino Linotype" w:cs="Arial"/>
          <w:b/>
          <w:bCs/>
          <w:color w:val="003366"/>
          <w:lang w:eastAsia="ru-RU"/>
        </w:rPr>
        <w:t>ВЗЯТЬ С СОБОЙ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- документы: паспорт, свидетельство о рождении (для детей с родителями), медицинский полис ОМС;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- рюкзак для вещей;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- комплект вещей для спортивного отдыха;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- теплые вещи (куртка, свитер, брюки, шерстяные носки, теплая шапочка);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- футболки 2-3 шт., рубашку лёгкую с длинным рукавом, простые носки 3-4 пары, шорты;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- накидку от дождя, водо-ветронепроницаемый костюм с капюшоном;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- не менее двух пар походной обуви (спортивные ботинки, кроссовки, кеды и пр.);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- легкие тапочки (сланцы);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- х/б перчатки 2 пары;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- кепка от солнца, солнцезащитные очки и крем;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- личный комплект посуды, предметы гигиены;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- фонарик, батарейки, складной нож, спички;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- специфические медицинские препараты; препараты от укусов насекомых;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- купальник;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- фотоаппарат, видеокамеру.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</w:r>
      <w:r w:rsidRPr="002A228A">
        <w:rPr>
          <w:rFonts w:ascii="Palatino Linotype" w:eastAsia="Times New Roman" w:hAnsi="Palatino Linotype" w:cs="Arial"/>
          <w:b/>
          <w:bCs/>
          <w:color w:val="003366"/>
          <w:lang w:eastAsia="ru-RU"/>
        </w:rPr>
        <w:t>Дополнительно: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- для конного тура - брюки без грубых швов для езды на лошади, резиновые или кирзовые сапоги (должны не промокать и закрывать голенище от натирания о стремянной ремень/путлище);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 xml:space="preserve">- для сплава: </w:t>
      </w:r>
      <w:proofErr w:type="spellStart"/>
      <w:r w:rsidRPr="002A228A">
        <w:rPr>
          <w:rFonts w:ascii="Palatino Linotype" w:eastAsia="Times New Roman" w:hAnsi="Palatino Linotype" w:cs="Arial"/>
          <w:color w:val="003366"/>
          <w:lang w:eastAsia="ru-RU"/>
        </w:rPr>
        <w:t>неопреновые</w:t>
      </w:r>
      <w:proofErr w:type="spellEnd"/>
      <w:r w:rsidRPr="002A228A">
        <w:rPr>
          <w:rFonts w:ascii="Palatino Linotype" w:eastAsia="Times New Roman" w:hAnsi="Palatino Linotype" w:cs="Arial"/>
          <w:color w:val="003366"/>
          <w:lang w:eastAsia="ru-RU"/>
        </w:rPr>
        <w:t xml:space="preserve"> ботинки или сандалии или кроссовки; сменную обувь после сплава;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 xml:space="preserve">- для пеших туров: </w:t>
      </w:r>
      <w:proofErr w:type="spellStart"/>
      <w:r w:rsidRPr="002A228A">
        <w:rPr>
          <w:rFonts w:ascii="Palatino Linotype" w:eastAsia="Times New Roman" w:hAnsi="Palatino Linotype" w:cs="Arial"/>
          <w:color w:val="003366"/>
          <w:lang w:eastAsia="ru-RU"/>
        </w:rPr>
        <w:t>треккинговые</w:t>
      </w:r>
      <w:proofErr w:type="spellEnd"/>
      <w:r w:rsidRPr="002A228A">
        <w:rPr>
          <w:rFonts w:ascii="Palatino Linotype" w:eastAsia="Times New Roman" w:hAnsi="Palatino Linotype" w:cs="Arial"/>
          <w:color w:val="003366"/>
          <w:lang w:eastAsia="ru-RU"/>
        </w:rPr>
        <w:t xml:space="preserve"> ботинки.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</w:r>
      <w:r w:rsidRPr="002A228A">
        <w:rPr>
          <w:rFonts w:ascii="Palatino Linotype" w:eastAsia="Times New Roman" w:hAnsi="Palatino Linotype" w:cs="Arial"/>
          <w:b/>
          <w:bCs/>
          <w:color w:val="003366"/>
          <w:lang w:eastAsia="ru-RU"/>
        </w:rPr>
        <w:t>Полезные телефоны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>Принимающая сторона: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</w:r>
      <w:r w:rsidRPr="002A228A">
        <w:rPr>
          <w:rFonts w:ascii="Palatino Linotype" w:eastAsia="Times New Roman" w:hAnsi="Palatino Linotype" w:cs="Arial"/>
          <w:b/>
          <w:bCs/>
          <w:color w:val="003366"/>
          <w:lang w:eastAsia="ru-RU"/>
        </w:rPr>
        <w:t>Офис в Уфе: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t> (347)251-72-15, (347)279-60-09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</w:r>
      <w:r w:rsidRPr="002A228A">
        <w:rPr>
          <w:rFonts w:ascii="Palatino Linotype" w:eastAsia="Times New Roman" w:hAnsi="Palatino Linotype" w:cs="Arial"/>
          <w:b/>
          <w:bCs/>
          <w:color w:val="003366"/>
          <w:lang w:eastAsia="ru-RU"/>
        </w:rPr>
        <w:t xml:space="preserve">Туристическая база «Тенгри» (с. </w:t>
      </w:r>
      <w:proofErr w:type="spellStart"/>
      <w:r w:rsidRPr="002A228A">
        <w:rPr>
          <w:rFonts w:ascii="Palatino Linotype" w:eastAsia="Times New Roman" w:hAnsi="Palatino Linotype" w:cs="Arial"/>
          <w:b/>
          <w:bCs/>
          <w:color w:val="003366"/>
          <w:lang w:eastAsia="ru-RU"/>
        </w:rPr>
        <w:t>Кага</w:t>
      </w:r>
      <w:proofErr w:type="spellEnd"/>
      <w:r w:rsidRPr="002A228A">
        <w:rPr>
          <w:rFonts w:ascii="Palatino Linotype" w:eastAsia="Times New Roman" w:hAnsi="Palatino Linotype" w:cs="Arial"/>
          <w:b/>
          <w:bCs/>
          <w:color w:val="003366"/>
          <w:lang w:eastAsia="ru-RU"/>
        </w:rPr>
        <w:t>):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t> (34792)77-520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</w:r>
      <w:r w:rsidRPr="002A228A">
        <w:rPr>
          <w:rFonts w:ascii="Palatino Linotype" w:eastAsia="Times New Roman" w:hAnsi="Palatino Linotype" w:cs="Arial"/>
          <w:b/>
          <w:bCs/>
          <w:color w:val="003366"/>
          <w:lang w:eastAsia="ru-RU"/>
        </w:rPr>
        <w:lastRenderedPageBreak/>
        <w:t>Дежурный администратор: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t> 8-927-927-926-6 (круглосуточно)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 xml:space="preserve">ж/д вокзал </w:t>
      </w:r>
      <w:proofErr w:type="spellStart"/>
      <w:r w:rsidRPr="002A228A">
        <w:rPr>
          <w:rFonts w:ascii="Palatino Linotype" w:eastAsia="Times New Roman" w:hAnsi="Palatino Linotype" w:cs="Arial"/>
          <w:color w:val="003366"/>
          <w:lang w:eastAsia="ru-RU"/>
        </w:rPr>
        <w:t>г.Челябинск</w:t>
      </w:r>
      <w:proofErr w:type="spellEnd"/>
      <w:r w:rsidRPr="002A228A">
        <w:rPr>
          <w:rFonts w:ascii="Palatino Linotype" w:eastAsia="Times New Roman" w:hAnsi="Palatino Linotype" w:cs="Arial"/>
          <w:color w:val="003366"/>
          <w:lang w:eastAsia="ru-RU"/>
        </w:rPr>
        <w:t>: (351)268-68-68, 268-25-95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 xml:space="preserve">автовокзал </w:t>
      </w:r>
      <w:proofErr w:type="spellStart"/>
      <w:r w:rsidRPr="002A228A">
        <w:rPr>
          <w:rFonts w:ascii="Palatino Linotype" w:eastAsia="Times New Roman" w:hAnsi="Palatino Linotype" w:cs="Arial"/>
          <w:color w:val="003366"/>
          <w:lang w:eastAsia="ru-RU"/>
        </w:rPr>
        <w:t>г.Челябинск</w:t>
      </w:r>
      <w:proofErr w:type="spellEnd"/>
      <w:r w:rsidRPr="002A228A">
        <w:rPr>
          <w:rFonts w:ascii="Palatino Linotype" w:eastAsia="Times New Roman" w:hAnsi="Palatino Linotype" w:cs="Arial"/>
          <w:color w:val="003366"/>
          <w:lang w:eastAsia="ru-RU"/>
        </w:rPr>
        <w:t>: северный (351)790-04-00, южный (351)260-29-03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 xml:space="preserve">ж/д вокзал </w:t>
      </w:r>
      <w:proofErr w:type="spellStart"/>
      <w:r w:rsidRPr="002A228A">
        <w:rPr>
          <w:rFonts w:ascii="Palatino Linotype" w:eastAsia="Times New Roman" w:hAnsi="Palatino Linotype" w:cs="Arial"/>
          <w:color w:val="003366"/>
          <w:lang w:eastAsia="ru-RU"/>
        </w:rPr>
        <w:t>г.Уфа</w:t>
      </w:r>
      <w:proofErr w:type="spellEnd"/>
      <w:r w:rsidRPr="002A228A">
        <w:rPr>
          <w:rFonts w:ascii="Palatino Linotype" w:eastAsia="Times New Roman" w:hAnsi="Palatino Linotype" w:cs="Arial"/>
          <w:color w:val="003366"/>
          <w:lang w:eastAsia="ru-RU"/>
        </w:rPr>
        <w:t>: (347) 251-40-00, 282-40-00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 xml:space="preserve">автовокзал </w:t>
      </w:r>
      <w:proofErr w:type="spellStart"/>
      <w:r w:rsidRPr="002A228A">
        <w:rPr>
          <w:rFonts w:ascii="Palatino Linotype" w:eastAsia="Times New Roman" w:hAnsi="Palatino Linotype" w:cs="Arial"/>
          <w:color w:val="003366"/>
          <w:lang w:eastAsia="ru-RU"/>
        </w:rPr>
        <w:t>г.Уфа</w:t>
      </w:r>
      <w:proofErr w:type="spellEnd"/>
      <w:r w:rsidRPr="002A228A">
        <w:rPr>
          <w:rFonts w:ascii="Palatino Linotype" w:eastAsia="Times New Roman" w:hAnsi="Palatino Linotype" w:cs="Arial"/>
          <w:color w:val="003366"/>
          <w:lang w:eastAsia="ru-RU"/>
        </w:rPr>
        <w:t>: северный (347)242-77-22, южный (347)282-06-08, 282-06-01 </w:t>
      </w:r>
      <w:r w:rsidRPr="002A228A">
        <w:rPr>
          <w:rFonts w:ascii="Palatino Linotype" w:eastAsia="Times New Roman" w:hAnsi="Palatino Linotype" w:cs="Arial"/>
          <w:color w:val="003366"/>
          <w:lang w:eastAsia="ru-RU"/>
        </w:rPr>
        <w:br/>
        <w:t xml:space="preserve">автовокзал </w:t>
      </w:r>
      <w:proofErr w:type="spellStart"/>
      <w:r w:rsidRPr="002A228A">
        <w:rPr>
          <w:rFonts w:ascii="Palatino Linotype" w:eastAsia="Times New Roman" w:hAnsi="Palatino Linotype" w:cs="Arial"/>
          <w:color w:val="003366"/>
          <w:lang w:eastAsia="ru-RU"/>
        </w:rPr>
        <w:t>г.Белорецк</w:t>
      </w:r>
      <w:proofErr w:type="spellEnd"/>
      <w:r w:rsidRPr="002A228A">
        <w:rPr>
          <w:rFonts w:ascii="Palatino Linotype" w:eastAsia="Times New Roman" w:hAnsi="Palatino Linotype" w:cs="Arial"/>
          <w:color w:val="003366"/>
          <w:lang w:eastAsia="ru-RU"/>
        </w:rPr>
        <w:t>: (34792) 5-35-80, 5-40-09</w:t>
      </w:r>
    </w:p>
    <w:p w:rsidR="00454F9B" w:rsidRPr="002A228A" w:rsidRDefault="00454F9B" w:rsidP="002A228A"/>
    <w:sectPr w:rsidR="00454F9B" w:rsidRPr="002A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A0"/>
    <w:rsid w:val="000877C5"/>
    <w:rsid w:val="002A228A"/>
    <w:rsid w:val="00454F9B"/>
    <w:rsid w:val="004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32720-221E-4684-9A34-80D1D83B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7C5"/>
    <w:rPr>
      <w:b/>
      <w:bCs/>
    </w:rPr>
  </w:style>
  <w:style w:type="character" w:customStyle="1" w:styleId="apple-converted-space">
    <w:name w:val="apple-converted-space"/>
    <w:basedOn w:val="a0"/>
    <w:rsid w:val="000877C5"/>
  </w:style>
  <w:style w:type="character" w:styleId="a5">
    <w:name w:val="Emphasis"/>
    <w:basedOn w:val="a0"/>
    <w:uiPriority w:val="20"/>
    <w:qFormat/>
    <w:rsid w:val="00087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Company>SC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Некрашеевич Дмитрий</dc:creator>
  <cp:keywords/>
  <dc:description/>
  <cp:lastModifiedBy>Некрашеевич Дмитрий</cp:lastModifiedBy>
  <cp:revision>3</cp:revision>
  <dcterms:created xsi:type="dcterms:W3CDTF">2016-06-06T12:57:00Z</dcterms:created>
  <dcterms:modified xsi:type="dcterms:W3CDTF">2016-06-06T12:58:00Z</dcterms:modified>
</cp:coreProperties>
</file>