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F7" w:rsidRPr="009357F7" w:rsidRDefault="009357F7" w:rsidP="009357F7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17EAC"/>
          <w:sz w:val="36"/>
          <w:szCs w:val="36"/>
          <w:lang w:eastAsia="ru-RU"/>
        </w:rPr>
      </w:pPr>
      <w:r w:rsidRPr="009357F7">
        <w:rPr>
          <w:rFonts w:ascii="Helvetica" w:eastAsia="Times New Roman" w:hAnsi="Helvetica" w:cs="Helvetica"/>
          <w:color w:val="317EAC"/>
          <w:sz w:val="36"/>
          <w:szCs w:val="36"/>
          <w:lang w:eastAsia="ru-RU"/>
        </w:rPr>
        <w:t>Правила въезда на территорию Республики Абхазия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Согласно закону Республики Абхазия «О порядке выезда из Республики Абхазия и въезда в Республику Абхазия» с 1 апреля 2016 года вводится визовый режим для граждан иностранных государств, с которыми у Абхазии не подписаны межправительственные соглашения о взаимных безвизовых поездках. Лица без гражданства обращаются за визой в Республику Абхазия на общих основаниях, как и все иностранные граждане.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Визу в Абхазию должны получить граждане всех стран, </w:t>
      </w: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за исключением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Российской Федерации, Республики Никарагуа, Республики Тувалу, Приднестровской Молдавской Республики и Республики Южная Осетия.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Ниже перечислены требования, необходимые для оформления разрешения на въезд на территорию Республики Абхазия иностранному гражданину либо лицу без гражданства:</w:t>
      </w:r>
    </w:p>
    <w:p w:rsidR="009357F7" w:rsidRPr="009357F7" w:rsidRDefault="009357F7" w:rsidP="00935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Копия паспорта заявителя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(отправленная по электронной почте, либо по факсу). Пожалуйста, убедитесь, что Ваш паспорт действителен не менее 6 месяцев до запланированного въезда в Абхазию.</w:t>
      </w:r>
    </w:p>
    <w:p w:rsidR="009357F7" w:rsidRPr="009357F7" w:rsidRDefault="009357F7" w:rsidP="00935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Заполненная в электронном виде анкета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Все без исключения пункты анкеты должны быть заполнены, в противном случае, анкета может быть не принята к рассмотрению. Информация в пунктах 15, 16, 19, 20, 25 должна быть полной. В случае, если ребенок вписан в заграничный паспорт родителя, необходимо при заполнении анкеты приписать данные ребенка, следующего с родителем, если же у ребенка свой заграничный паспорт нужно отдельно заполнить анкету для него.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Адрес электронной почты для направления анкеты и копии паспорта: </w:t>
      </w:r>
      <w:hyperlink r:id="rId5" w:history="1">
        <w:r w:rsidRPr="009357F7">
          <w:rPr>
            <w:rFonts w:ascii="Arial" w:eastAsia="Times New Roman" w:hAnsi="Arial" w:cs="Arial"/>
            <w:color w:val="0972BA"/>
            <w:sz w:val="19"/>
            <w:szCs w:val="19"/>
            <w:u w:val="single"/>
            <w:lang w:eastAsia="ru-RU"/>
          </w:rPr>
          <w:t>visa@mfaapsny.org</w:t>
        </w:r>
      </w:hyperlink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обработки запроса Консульской службе требуется 7 рабочих дней. Для тех, кто въезжает на территорию Республики Абхазия не в первый раз, сроки рассмотрения могут быть сокращены.</w:t>
      </w:r>
    </w:p>
    <w:p w:rsid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Разрешение (подтверждение) на въезд в Абхазию отправляется на адрес электронной почты, откуда была выслана анкета, либо по факсу, номер которого указан в анкете.</w:t>
      </w:r>
    </w:p>
    <w:p w:rsidR="003933EC" w:rsidRPr="003933EC" w:rsidRDefault="003933EC" w:rsidP="003933EC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Разрешение нужно распечатать и предъявить по требованию на границе при въезде в страну. После этого в течение 3-х рабочих дней в обязательном порядке на территории Абхазии нужно получить визу.</w:t>
      </w:r>
    </w:p>
    <w:p w:rsidR="003933EC" w:rsidRPr="003933EC" w:rsidRDefault="003933EC" w:rsidP="003933EC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Визу можно забрать:</w:t>
      </w:r>
    </w:p>
    <w:p w:rsidR="003933EC" w:rsidRPr="003933EC" w:rsidRDefault="003933EC" w:rsidP="003933EC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•</w:t>
      </w:r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ab/>
      </w:r>
      <w:proofErr w:type="gramStart"/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</w:t>
      </w:r>
      <w:proofErr w:type="gramEnd"/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пункте выдачи виз на КПП </w:t>
      </w:r>
      <w:proofErr w:type="spellStart"/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Псоу</w:t>
      </w:r>
      <w:proofErr w:type="spellEnd"/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(в будние дни с 9.00-18.00).</w:t>
      </w:r>
    </w:p>
    <w:p w:rsidR="003933EC" w:rsidRPr="003933EC" w:rsidRDefault="003933EC" w:rsidP="003933EC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•</w:t>
      </w:r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ab/>
        <w:t xml:space="preserve">В Консульской службе в </w:t>
      </w:r>
      <w:proofErr w:type="spellStart"/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Сухуме</w:t>
      </w:r>
      <w:proofErr w:type="spellEnd"/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(в течение 3-х рабочих дней с момента въезда).</w:t>
      </w:r>
    </w:p>
    <w:p w:rsidR="003933EC" w:rsidRPr="003933EC" w:rsidRDefault="003933EC" w:rsidP="003933EC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Оплатить визовую пошлину можно в любом из отделений Сбербанка Республики Абхазия по приезду.</w:t>
      </w:r>
    </w:p>
    <w:p w:rsidR="003933EC" w:rsidRDefault="003933EC" w:rsidP="003933EC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933EC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 противном случае, иностранные граждане и лица без гражданства не смогут выехать из Абхазии</w:t>
      </w:r>
    </w:p>
    <w:p w:rsidR="003933EC" w:rsidRPr="009357F7" w:rsidRDefault="003933EC" w:rsidP="003933EC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Консульская служба МИД Республики Абхазия: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Адрес: ул. Сахарова 33, г.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Сухум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  <w:t xml:space="preserve">Начальник службы: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Таркил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Мартин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Раульевич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  <w:t>E-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mail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 </w:t>
      </w:r>
      <w:hyperlink r:id="rId6" w:history="1">
        <w:r w:rsidRPr="009357F7">
          <w:rPr>
            <w:rFonts w:ascii="Arial" w:eastAsia="Times New Roman" w:hAnsi="Arial" w:cs="Arial"/>
            <w:color w:val="0972BA"/>
            <w:sz w:val="19"/>
            <w:szCs w:val="19"/>
            <w:u w:val="single"/>
            <w:lang w:eastAsia="ru-RU"/>
          </w:rPr>
          <w:t>visa@mfaapsny.org</w:t>
        </w:r>
      </w:hyperlink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  <w:t>Телефон: +7-840-226-70-69 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  <w:t>Вы также можете задавать вопросы по телефону: +7-840-226-39-48 (тел./факс).</w:t>
      </w:r>
    </w:p>
    <w:p w:rsidR="009357F7" w:rsidRPr="009357F7" w:rsidRDefault="003933EC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7" w:tgtFrame="_blank" w:history="1">
        <w:r w:rsidR="009357F7" w:rsidRPr="009357F7">
          <w:rPr>
            <w:rFonts w:ascii="Arial" w:eastAsia="Times New Roman" w:hAnsi="Arial" w:cs="Arial"/>
            <w:color w:val="0972BA"/>
            <w:sz w:val="19"/>
            <w:szCs w:val="19"/>
            <w:u w:val="single"/>
            <w:lang w:eastAsia="ru-RU"/>
          </w:rPr>
          <w:t>Визовая информация на сайте МИД Абхазии</w:t>
        </w:r>
      </w:hyperlink>
    </w:p>
    <w:p w:rsidR="009357F7" w:rsidRPr="009357F7" w:rsidRDefault="003933EC" w:rsidP="009357F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22" stroked="f"/>
        </w:pic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Внимание! Важная информация!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>При следовании в Абхазию </w:t>
      </w: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через территорию Российской Федерации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иностранному гражданину либо лицу без гражданства необходимо иметь двукратную или многократную визу в Россию (одна для первого въезда в Россию, вторая для второго въезда в Россию из Абхазии и последующего выезда на Родину), если только между РФ и страной иностранного гражданина не действует соглашения о безвизовом въезде в Российскую Федерацию.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Постановление Кабинета Министров Республики Абхазия от 22 мая 2013 г. №: 51 «О консульских сборах»</w:t>
      </w:r>
    </w:p>
    <w:tbl>
      <w:tblPr>
        <w:tblW w:w="5000" w:type="pct"/>
        <w:tblBorders>
          <w:top w:val="outset" w:sz="6" w:space="0" w:color="B8B3B3"/>
          <w:left w:val="outset" w:sz="6" w:space="0" w:color="B8B3B3"/>
          <w:bottom w:val="outset" w:sz="6" w:space="0" w:color="B8B3B3"/>
          <w:right w:val="outset" w:sz="6" w:space="0" w:color="B8B3B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8"/>
        <w:gridCol w:w="3621"/>
      </w:tblGrid>
      <w:tr w:rsidR="009357F7" w:rsidRPr="009357F7" w:rsidTr="009357F7">
        <w:tc>
          <w:tcPr>
            <w:tcW w:w="0" w:type="auto"/>
            <w:gridSpan w:val="2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Оформление однократной обычной визы: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10 дней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10 долларов США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одного месяца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20 долларов США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трех месяцев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30 долларов США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одного года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40 долларов США</w:t>
            </w:r>
          </w:p>
        </w:tc>
      </w:tr>
      <w:tr w:rsidR="009357F7" w:rsidRPr="009357F7" w:rsidTr="009357F7">
        <w:tc>
          <w:tcPr>
            <w:tcW w:w="0" w:type="auto"/>
            <w:gridSpan w:val="2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Оформление многократной обычной визы: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одного месяца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30 долларов США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трех месяцев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40 долларов США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одного года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60 долларов США</w:t>
            </w:r>
          </w:p>
        </w:tc>
      </w:tr>
      <w:tr w:rsidR="009357F7" w:rsidRPr="009357F7" w:rsidTr="009357F7">
        <w:tc>
          <w:tcPr>
            <w:tcW w:w="0" w:type="auto"/>
            <w:gridSpan w:val="2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Оплата за каждый просроченный день: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Каждый просроченный день: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5 долларов США</w:t>
            </w:r>
          </w:p>
        </w:tc>
      </w:tr>
    </w:tbl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Документы для пересечения российско-абхазской границы для граждан стран СНГ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С 1 апреля 2016 года граждане стран СНГ пересекают российско-абхазскую границу только при наличии визы! Пропуск граждан стран СНГ, следующих в Абхазию, осуществляется по следующим документам: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Армении — паспорт гражданина Республики Армения (с отметкой о сроке действия в иностранном государстве). Несовершеннолетние дети следуют по своим паспортам.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Азербайджана — общегражданский паспорт гражданина Азербайджанской Республики. Несовершеннолетние дети вписываются в паспорт родителей.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Республики Беларусь — паспорт гражданина Республики Беларусь. Несовершеннолетние дети вписываются в паспорт родителей либо следуют по своим паспортам.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Республики Казахстан — паспорт гражданина Республики Казахстан. Несовершеннолетние дети вписываются в паспорт родителей либо следуют по своим паспортам.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Для граждан Кыргызстана — паспорт гражданина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Кыргызской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Республики образца 1994 года (при наличии заполненной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загранстраницы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) до истечения срока действия; общегражданский паспорт гражданина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Кыргызской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Республики образца 2004 года; общегражданский паспорт гражданина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Кыргызской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Республики образца 2006 года.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Несовершеннолетние дети вписываются в паспорт родителей либо следуют по своим паспортам.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Для граждан Узбекистана — паспорт гражданина Республики Узбекистан (при наличии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стикера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разрешительной записи); Несовершеннолетние дети вписываются в паспорт родителей. Удостоверение гражданина Республики Узбекистан, не достигшего 16-летнего возраста.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Украины — паспорт гражданина Украины для выезда за границу; Несовершеннолетние дети вписываются в паспорт родителей. Проездной документ ребенка до 18 лет.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Республики Молдова — паспорт гражданина Республики Молдова для выезда за границу; Несовершеннолетние дети вписываются в паспорт родителей до 18 лет.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Туркменистана — паспорт гражданина Туркменистана и виза в РФ. Несовершеннолетние дети вписываются в паспорт родителей и в визу родителей, либо следуют по своим паспортам или визам РФ.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>Для граждан Таджикистана — заграничный паспорт гражданина Таджикистана. Несовершеннолетние дети вписываются в паспорт родителей, либо следуют по своим паспортам.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Какие условия для въезда на территорию Абхазии для граждан Грузии и лиц грузинской национальности?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В виду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неурегулированности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грузино-абхазского конфликта и многочисленных случаев террористической угрозы со стороны Грузии, введен особый порядок въезда на территорию Республики Абхазия для граждан Грузии и лиц грузинской национальности. Представитель принимающей стороны обращается в Службу Государственной Безопасности РА с заявлением и заполняет анкету. В случае положительного ответа Службой Государственной безопасности выдается пропуск, который необходимо предъявить на пункте пропуска государственной границы Республики Абхазия. Информация о гражданах Грузии и лицах грузинской национальности проходит проверку в органах Республики Абхазия на предмет участия их или членов их семей в военных действиях против Республики Абхазия, а также на предмет принадлежности их к беженцам.</w:t>
      </w:r>
    </w:p>
    <w:p w:rsidR="000B55E1" w:rsidRDefault="000B55E1" w:rsidP="009357F7"/>
    <w:sectPr w:rsidR="000B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34E8E"/>
    <w:multiLevelType w:val="multilevel"/>
    <w:tmpl w:val="B708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52"/>
    <w:rsid w:val="000B55E1"/>
    <w:rsid w:val="003933EC"/>
    <w:rsid w:val="00832C52"/>
    <w:rsid w:val="0093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0342"/>
  <w15:chartTrackingRefBased/>
  <w15:docId w15:val="{DF551035-9575-4160-822B-D12BCCDF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57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57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g-scope">
    <w:name w:val="ng-scope"/>
    <w:basedOn w:val="a"/>
    <w:rsid w:val="00935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57F7"/>
  </w:style>
  <w:style w:type="character" w:styleId="a3">
    <w:name w:val="Strong"/>
    <w:basedOn w:val="a0"/>
    <w:uiPriority w:val="22"/>
    <w:qFormat/>
    <w:rsid w:val="009357F7"/>
    <w:rPr>
      <w:b/>
      <w:bCs/>
    </w:rPr>
  </w:style>
  <w:style w:type="character" w:styleId="a4">
    <w:name w:val="Hyperlink"/>
    <w:basedOn w:val="a0"/>
    <w:uiPriority w:val="99"/>
    <w:semiHidden/>
    <w:unhideWhenUsed/>
    <w:rsid w:val="00935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aapsny.org/council/vis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a@mfaapsny.org" TargetMode="External"/><Relationship Id="rId5" Type="http://schemas.openxmlformats.org/officeDocument/2006/relationships/hyperlink" Target="mailto:visa@mfaapsny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Некрашеевич Дмитрий</dc:creator>
  <cp:keywords/>
  <dc:description/>
  <cp:lastModifiedBy>Денисова Нина</cp:lastModifiedBy>
  <cp:revision>2</cp:revision>
  <dcterms:created xsi:type="dcterms:W3CDTF">2017-04-24T07:31:00Z</dcterms:created>
  <dcterms:modified xsi:type="dcterms:W3CDTF">2017-04-24T07:31:00Z</dcterms:modified>
</cp:coreProperties>
</file>